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D3" w:rsidRDefault="0077684A">
      <w:pPr>
        <w:rPr>
          <w:b/>
          <w:color w:val="0070C0"/>
          <w:sz w:val="48"/>
        </w:rPr>
      </w:pPr>
      <w:r w:rsidRPr="0077684A">
        <w:rPr>
          <w:b/>
          <w:noProof/>
          <w:color w:val="0070C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</wp:posOffset>
            </wp:positionV>
            <wp:extent cx="3048000" cy="1009272"/>
            <wp:effectExtent l="19050" t="0" r="0" b="0"/>
            <wp:wrapNone/>
            <wp:docPr id="1" name="Рисунок 0" descr="aa91ab56f0cfb1dfad0f434c90a55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1ab56f0cfb1dfad0f434c90a5543e.png"/>
                    <pic:cNvPicPr/>
                  </pic:nvPicPr>
                  <pic:blipFill>
                    <a:blip r:embed="rId4" cstate="print">
                      <a:lum bright="-4000" contras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0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84A">
        <w:rPr>
          <w:b/>
          <w:color w:val="0070C0"/>
          <w:sz w:val="48"/>
        </w:rPr>
        <w:t xml:space="preserve">       </w:t>
      </w:r>
      <w:r>
        <w:rPr>
          <w:b/>
          <w:color w:val="0070C0"/>
          <w:sz w:val="48"/>
        </w:rPr>
        <w:t xml:space="preserve">                              </w:t>
      </w:r>
      <w:r w:rsidRPr="0077684A">
        <w:rPr>
          <w:b/>
          <w:color w:val="0070C0"/>
          <w:sz w:val="48"/>
        </w:rPr>
        <w:t xml:space="preserve"> </w:t>
      </w:r>
      <w:r>
        <w:rPr>
          <w:b/>
          <w:color w:val="0070C0"/>
          <w:sz w:val="48"/>
        </w:rPr>
        <w:t xml:space="preserve">        </w:t>
      </w:r>
      <w:r w:rsidR="00FE4859">
        <w:rPr>
          <w:b/>
          <w:color w:val="0070C0"/>
          <w:sz w:val="48"/>
        </w:rPr>
        <w:t xml:space="preserve">+7 (495) 125-87-40   /   +7 </w:t>
      </w:r>
      <w:r w:rsidRPr="0077684A">
        <w:rPr>
          <w:b/>
          <w:color w:val="0070C0"/>
          <w:sz w:val="48"/>
        </w:rPr>
        <w:t xml:space="preserve">(963) </w:t>
      </w:r>
      <w:r w:rsidR="00D6078F">
        <w:rPr>
          <w:b/>
          <w:color w:val="0070C0"/>
          <w:sz w:val="48"/>
        </w:rPr>
        <w:t>712-38-69</w:t>
      </w:r>
    </w:p>
    <w:p w:rsidR="0077684A" w:rsidRDefault="0077684A">
      <w:pPr>
        <w:rPr>
          <w:b/>
          <w:color w:val="0070C0"/>
          <w:sz w:val="48"/>
          <w:lang w:val="en-US"/>
        </w:rPr>
      </w:pPr>
      <w:r>
        <w:rPr>
          <w:b/>
          <w:color w:val="0070C0"/>
          <w:sz w:val="48"/>
        </w:rPr>
        <w:t xml:space="preserve">                                              </w:t>
      </w:r>
      <w:r w:rsidRPr="0077684A">
        <w:rPr>
          <w:b/>
          <w:color w:val="0070C0"/>
          <w:sz w:val="48"/>
        </w:rPr>
        <w:t xml:space="preserve"> </w:t>
      </w:r>
      <w:r>
        <w:rPr>
          <w:b/>
          <w:color w:val="0070C0"/>
          <w:sz w:val="48"/>
          <w:lang w:val="en-US"/>
        </w:rPr>
        <w:t>www</w:t>
      </w:r>
      <w:r w:rsidRPr="0077684A">
        <w:rPr>
          <w:b/>
          <w:color w:val="0070C0"/>
          <w:sz w:val="48"/>
        </w:rPr>
        <w:t>.</w:t>
      </w:r>
      <w:r>
        <w:rPr>
          <w:b/>
          <w:color w:val="0070C0"/>
          <w:sz w:val="48"/>
          <w:lang w:val="en-US"/>
        </w:rPr>
        <w:t>avt</w:t>
      </w:r>
      <w:r w:rsidRPr="0077684A">
        <w:rPr>
          <w:b/>
          <w:color w:val="0070C0"/>
          <w:sz w:val="48"/>
        </w:rPr>
        <w:t>-</w:t>
      </w:r>
      <w:r>
        <w:rPr>
          <w:b/>
          <w:color w:val="0070C0"/>
          <w:sz w:val="48"/>
          <w:lang w:val="en-US"/>
        </w:rPr>
        <w:t>torg</w:t>
      </w:r>
      <w:r w:rsidRPr="0077684A">
        <w:rPr>
          <w:b/>
          <w:color w:val="0070C0"/>
          <w:sz w:val="48"/>
        </w:rPr>
        <w:t>.</w:t>
      </w:r>
      <w:r>
        <w:rPr>
          <w:b/>
          <w:color w:val="0070C0"/>
          <w:sz w:val="48"/>
          <w:lang w:val="en-US"/>
        </w:rPr>
        <w:t>ru</w:t>
      </w:r>
      <w:r w:rsidRPr="0077684A">
        <w:rPr>
          <w:b/>
          <w:color w:val="0070C0"/>
          <w:sz w:val="48"/>
        </w:rPr>
        <w:t xml:space="preserve">        </w:t>
      </w:r>
      <w:r>
        <w:rPr>
          <w:b/>
          <w:color w:val="0070C0"/>
          <w:sz w:val="48"/>
          <w:lang w:val="en-US"/>
        </w:rPr>
        <w:t>info</w:t>
      </w:r>
      <w:r w:rsidRPr="0077684A">
        <w:rPr>
          <w:b/>
          <w:color w:val="0070C0"/>
          <w:sz w:val="48"/>
        </w:rPr>
        <w:t>@</w:t>
      </w:r>
      <w:r>
        <w:rPr>
          <w:b/>
          <w:color w:val="0070C0"/>
          <w:sz w:val="48"/>
          <w:lang w:val="en-US"/>
        </w:rPr>
        <w:t>avt</w:t>
      </w:r>
      <w:r w:rsidRPr="0077684A">
        <w:rPr>
          <w:b/>
          <w:color w:val="0070C0"/>
          <w:sz w:val="48"/>
        </w:rPr>
        <w:t>-</w:t>
      </w:r>
      <w:r>
        <w:rPr>
          <w:b/>
          <w:color w:val="0070C0"/>
          <w:sz w:val="48"/>
          <w:lang w:val="en-US"/>
        </w:rPr>
        <w:t>torg</w:t>
      </w:r>
      <w:r w:rsidRPr="0077684A">
        <w:rPr>
          <w:b/>
          <w:color w:val="0070C0"/>
          <w:sz w:val="48"/>
        </w:rPr>
        <w:t>.</w:t>
      </w:r>
      <w:r>
        <w:rPr>
          <w:b/>
          <w:color w:val="0070C0"/>
          <w:sz w:val="48"/>
          <w:lang w:val="en-US"/>
        </w:rPr>
        <w:t>ru</w:t>
      </w:r>
    </w:p>
    <w:p w:rsidR="0077684A" w:rsidRPr="00C6242B" w:rsidRDefault="0077684A" w:rsidP="007133B6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</w:pP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AVT-Автоматика – поставщик комплексных решений по оснащению жилых массивов</w:t>
      </w:r>
      <w:r w:rsidR="00FE4859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, частных 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участков</w:t>
      </w:r>
      <w:r w:rsidR="00FE4859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и общественных территорий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. Мы поставляем автоматику для ворот и системы ограждений по </w:t>
      </w:r>
      <w:r w:rsidR="00FE4859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Москве и Московской области.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Среди наших проектов - ФАУ МО РФ ЦСКА, ВДНХ, ЖК «</w:t>
      </w:r>
      <w:proofErr w:type="spellStart"/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Сколково</w:t>
      </w:r>
      <w:proofErr w:type="spellEnd"/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Парк» и С</w:t>
      </w:r>
      <w:r w:rsidR="00DD5A5E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колковски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й институт науки и технологий</w:t>
      </w:r>
      <w:r w:rsidR="00FE4859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и многие другие.</w:t>
      </w:r>
    </w:p>
    <w:p w:rsidR="00096864" w:rsidRDefault="00096864" w:rsidP="007133B6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 w:rsidRPr="00096864"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>AVT-Автоматика</w:t>
      </w:r>
      <w:r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 xml:space="preserve"> официальный дилер завода </w:t>
      </w:r>
      <w:proofErr w:type="spellStart"/>
      <w:r w:rsidRPr="007133B6">
        <w:rPr>
          <w:rFonts w:ascii="Times New Roman" w:hAnsi="Times New Roman" w:cs="Times New Roman"/>
          <w:b/>
          <w:color w:val="0070C0"/>
          <w:sz w:val="36"/>
          <w:szCs w:val="21"/>
          <w:shd w:val="clear" w:color="auto" w:fill="FFFFFF"/>
          <w:lang w:val="en-US"/>
        </w:rPr>
        <w:t>DoorHan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(Россия)</w:t>
      </w:r>
      <w:r w:rsidR="00FE4859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, </w:t>
      </w:r>
      <w:proofErr w:type="spellStart"/>
      <w:r w:rsidR="00FE4859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Алютех</w:t>
      </w:r>
      <w:proofErr w:type="spellEnd"/>
      <w:r w:rsidR="00FE4859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(</w:t>
      </w:r>
      <w:proofErr w:type="spellStart"/>
      <w:r w:rsidR="00FE4859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Белорусия</w:t>
      </w:r>
      <w:proofErr w:type="spellEnd"/>
      <w:r w:rsidR="00FE4859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), </w:t>
      </w:r>
      <w:r w:rsidR="00FE4859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  <w:lang w:val="en-US"/>
        </w:rPr>
        <w:t>NICE</w:t>
      </w:r>
      <w:r w:rsidR="00FE4859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</w:t>
      </w:r>
      <w:r w:rsidRPr="00096864">
        <w:rPr>
          <w:rFonts w:ascii="Times New Roman" w:hAnsi="Times New Roman" w:cs="Times New Roman"/>
          <w:b/>
          <w:i/>
          <w:color w:val="0070C0"/>
          <w:sz w:val="32"/>
          <w:szCs w:val="21"/>
          <w:shd w:val="clear" w:color="auto" w:fill="FFFFFF"/>
          <w:lang w:val="en-US"/>
        </w:rPr>
        <w:t>FAAC</w:t>
      </w:r>
      <w:r w:rsidRPr="00096864">
        <w:rPr>
          <w:rFonts w:ascii="Times New Roman" w:hAnsi="Times New Roman" w:cs="Times New Roman"/>
          <w:b/>
          <w:i/>
          <w:color w:val="0070C0"/>
          <w:sz w:val="32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(Италия)</w:t>
      </w:r>
    </w:p>
    <w:p w:rsidR="00AD3AB2" w:rsidRPr="004B1221" w:rsidRDefault="00FE4859" w:rsidP="00AD3AB2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</w:t>
      </w:r>
      <w:r w:rsidR="00DF5DF2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</w:t>
      </w:r>
      <w:r w:rsidR="00AD3AB2"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ПРОДАЖА     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>*</w:t>
      </w:r>
      <w:r w:rsidR="00DF5DF2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 </w:t>
      </w:r>
      <w:r w:rsidR="00AD3AB2"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>УСТАНОВКА     *     РЕМОНТ</w:t>
      </w:r>
      <w:r w:rsidR="00AD3AB2"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>*</w:t>
      </w:r>
      <w:r w:rsidR="00AD3AB2"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ГАРАНТИЙНОЕ ОБСЛУЖИВАНИЕ</w:t>
      </w:r>
    </w:p>
    <w:p w:rsidR="00096864" w:rsidRPr="00096864" w:rsidRDefault="00FE4859" w:rsidP="00096864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335915</wp:posOffset>
            </wp:positionV>
            <wp:extent cx="4337050" cy="3248025"/>
            <wp:effectExtent l="19050" t="0" r="6350" b="0"/>
            <wp:wrapNone/>
            <wp:docPr id="4" name="Рисунок 3" descr="Гаражные секционные ворота с пружинами растяжения стандартных разм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ные секционные ворота с пружинами растяжения стандартных размеро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345440</wp:posOffset>
            </wp:positionV>
            <wp:extent cx="4314825" cy="3238500"/>
            <wp:effectExtent l="19050" t="0" r="9525" b="0"/>
            <wp:wrapNone/>
            <wp:docPr id="3" name="Рисунок 2" descr="ISD01-ЗП-2-МОЙКА-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D01-ЗП-2-МОЙКА-ОК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3B6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</w:t>
      </w:r>
      <w:r w:rsidR="007133B6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Ворота секционные для автомоики и автосервиса                                   Ворота для гаража</w:t>
      </w:r>
    </w:p>
    <w:p w:rsidR="00096864" w:rsidRDefault="007133B6" w:rsidP="007133B6">
      <w:pPr>
        <w:jc w:val="both"/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 xml:space="preserve">                                                                                                              </w:t>
      </w:r>
    </w:p>
    <w:p w:rsidR="00096864" w:rsidRDefault="00096864" w:rsidP="00096864">
      <w:pPr>
        <w:jc w:val="center"/>
        <w:rPr>
          <w:rFonts w:ascii="Times New Roman" w:hAnsi="Times New Roman" w:cs="Times New Roman"/>
          <w:b/>
          <w:color w:val="0070C0"/>
          <w:sz w:val="48"/>
        </w:rPr>
      </w:pPr>
    </w:p>
    <w:p w:rsidR="007133B6" w:rsidRDefault="007133B6" w:rsidP="00096864">
      <w:pPr>
        <w:jc w:val="center"/>
        <w:rPr>
          <w:rFonts w:ascii="Times New Roman" w:hAnsi="Times New Roman" w:cs="Times New Roman"/>
          <w:b/>
          <w:color w:val="0070C0"/>
          <w:sz w:val="48"/>
        </w:rPr>
      </w:pPr>
    </w:p>
    <w:p w:rsidR="007133B6" w:rsidRDefault="007133B6" w:rsidP="00096864">
      <w:pPr>
        <w:jc w:val="center"/>
        <w:rPr>
          <w:rFonts w:ascii="Times New Roman" w:hAnsi="Times New Roman" w:cs="Times New Roman"/>
          <w:b/>
          <w:color w:val="0070C0"/>
          <w:sz w:val="48"/>
        </w:rPr>
      </w:pPr>
    </w:p>
    <w:p w:rsidR="007133B6" w:rsidRDefault="007133B6" w:rsidP="00096864">
      <w:pPr>
        <w:jc w:val="center"/>
        <w:rPr>
          <w:rFonts w:ascii="Times New Roman" w:hAnsi="Times New Roman" w:cs="Times New Roman"/>
          <w:b/>
          <w:color w:val="0070C0"/>
          <w:sz w:val="48"/>
        </w:rPr>
      </w:pPr>
    </w:p>
    <w:p w:rsidR="007133B6" w:rsidRDefault="007133B6" w:rsidP="00096864">
      <w:pPr>
        <w:jc w:val="center"/>
        <w:rPr>
          <w:rFonts w:ascii="Times New Roman" w:hAnsi="Times New Roman" w:cs="Times New Roman"/>
          <w:b/>
          <w:color w:val="0070C0"/>
          <w:sz w:val="48"/>
        </w:rPr>
      </w:pPr>
    </w:p>
    <w:p w:rsidR="007133B6" w:rsidRDefault="00FE4859" w:rsidP="007133B6">
      <w:pPr>
        <w:jc w:val="both"/>
        <w:rPr>
          <w:rFonts w:ascii="Times New Roman" w:hAnsi="Times New Roman" w:cs="Times New Roman"/>
          <w:b/>
          <w:color w:val="0070C0"/>
          <w:sz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175895</wp:posOffset>
            </wp:positionV>
            <wp:extent cx="800100" cy="800100"/>
            <wp:effectExtent l="19050" t="0" r="0" b="0"/>
            <wp:wrapNone/>
            <wp:docPr id="6" name="Рисунок 5" descr="d528400562bfa256d46313f90ed9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8400562bfa256d46313f90ed9ebb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35B">
        <w:rPr>
          <w:rFonts w:ascii="Times New Roman" w:hAnsi="Times New Roman" w:cs="Times New Roman"/>
          <w:b/>
          <w:noProof/>
          <w:color w:val="0070C0"/>
          <w:sz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166370</wp:posOffset>
            </wp:positionV>
            <wp:extent cx="809625" cy="809625"/>
            <wp:effectExtent l="19050" t="0" r="9525" b="0"/>
            <wp:wrapNone/>
            <wp:docPr id="7" name="Рисунок 5" descr="d528400562bfa256d46313f90ed9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8400562bfa256d46313f90ed9ebb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5B" w:rsidRPr="00C2635B" w:rsidRDefault="00C2635B" w:rsidP="007133B6">
      <w:pPr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FE4859">
        <w:rPr>
          <w:rFonts w:ascii="Times New Roman" w:hAnsi="Times New Roman" w:cs="Times New Roman"/>
          <w:b/>
          <w:color w:val="0070C0"/>
          <w:sz w:val="44"/>
        </w:rPr>
        <w:t xml:space="preserve">                  </w:t>
      </w:r>
      <w:r w:rsidRPr="00FE4859">
        <w:rPr>
          <w:rFonts w:ascii="Times New Roman" w:hAnsi="Times New Roman" w:cs="Times New Roman"/>
          <w:b/>
          <w:color w:val="0070C0"/>
          <w:sz w:val="40"/>
        </w:rPr>
        <w:t xml:space="preserve"> </w:t>
      </w:r>
      <w:r w:rsidR="009E0CF0" w:rsidRPr="00FE4859">
        <w:rPr>
          <w:rFonts w:ascii="Times New Roman" w:hAnsi="Times New Roman" w:cs="Times New Roman"/>
          <w:b/>
          <w:color w:val="0070C0"/>
          <w:sz w:val="24"/>
        </w:rPr>
        <w:t xml:space="preserve">от </w:t>
      </w:r>
      <w:r w:rsidRPr="00FE4859">
        <w:rPr>
          <w:rFonts w:ascii="Times New Roman" w:hAnsi="Times New Roman" w:cs="Times New Roman"/>
          <w:b/>
          <w:color w:val="0070C0"/>
          <w:sz w:val="44"/>
        </w:rPr>
        <w:t>6</w:t>
      </w:r>
      <w:r w:rsidR="00FE4859" w:rsidRPr="00FE4859">
        <w:rPr>
          <w:rFonts w:ascii="Times New Roman" w:hAnsi="Times New Roman" w:cs="Times New Roman"/>
          <w:b/>
          <w:color w:val="0070C0"/>
          <w:sz w:val="44"/>
        </w:rPr>
        <w:t>3</w:t>
      </w:r>
      <w:r w:rsidRPr="00FE4859">
        <w:rPr>
          <w:rFonts w:ascii="Times New Roman" w:hAnsi="Times New Roman" w:cs="Times New Roman"/>
          <w:b/>
          <w:color w:val="0070C0"/>
          <w:sz w:val="44"/>
        </w:rPr>
        <w:t xml:space="preserve"> 000 р. </w:t>
      </w:r>
      <w:r w:rsidRPr="00FE4859">
        <w:rPr>
          <w:rFonts w:ascii="Times New Roman" w:hAnsi="Times New Roman" w:cs="Times New Roman"/>
          <w:b/>
          <w:color w:val="0070C0"/>
          <w:sz w:val="24"/>
        </w:rPr>
        <w:t xml:space="preserve">(3000мм </w:t>
      </w:r>
      <w:proofErr w:type="spellStart"/>
      <w:r w:rsidRPr="00FE4859">
        <w:rPr>
          <w:rFonts w:ascii="Times New Roman" w:hAnsi="Times New Roman" w:cs="Times New Roman"/>
          <w:b/>
          <w:color w:val="0070C0"/>
          <w:sz w:val="24"/>
        </w:rPr>
        <w:t>х</w:t>
      </w:r>
      <w:proofErr w:type="spellEnd"/>
      <w:r w:rsidRPr="00FE4859">
        <w:rPr>
          <w:rFonts w:ascii="Times New Roman" w:hAnsi="Times New Roman" w:cs="Times New Roman"/>
          <w:b/>
          <w:color w:val="0070C0"/>
          <w:sz w:val="24"/>
        </w:rPr>
        <w:t xml:space="preserve"> 2500 мм</w:t>
      </w:r>
      <w:r w:rsidRPr="00FE4859">
        <w:rPr>
          <w:rFonts w:ascii="Times New Roman" w:hAnsi="Times New Roman" w:cs="Times New Roman"/>
          <w:b/>
          <w:color w:val="0070C0"/>
        </w:rPr>
        <w:t>)</w:t>
      </w:r>
      <w:r w:rsidRPr="00FE4859">
        <w:rPr>
          <w:rFonts w:ascii="Times New Roman" w:hAnsi="Times New Roman" w:cs="Times New Roman"/>
          <w:b/>
          <w:color w:val="0070C0"/>
          <w:sz w:val="24"/>
        </w:rPr>
        <w:t xml:space="preserve">                        </w:t>
      </w:r>
      <w:r w:rsidR="00FE4859">
        <w:rPr>
          <w:rFonts w:ascii="Times New Roman" w:hAnsi="Times New Roman" w:cs="Times New Roman"/>
          <w:b/>
          <w:color w:val="0070C0"/>
          <w:sz w:val="24"/>
        </w:rPr>
        <w:t xml:space="preserve">              </w:t>
      </w:r>
      <w:r w:rsidRPr="00FE4859">
        <w:rPr>
          <w:rFonts w:ascii="Times New Roman" w:hAnsi="Times New Roman" w:cs="Times New Roman"/>
          <w:b/>
          <w:color w:val="0070C0"/>
          <w:sz w:val="24"/>
        </w:rPr>
        <w:t xml:space="preserve">                  </w:t>
      </w:r>
      <w:r w:rsidR="009E0CF0" w:rsidRPr="00FE4859">
        <w:rPr>
          <w:rFonts w:ascii="Times New Roman" w:hAnsi="Times New Roman" w:cs="Times New Roman"/>
          <w:b/>
          <w:color w:val="0070C0"/>
          <w:sz w:val="24"/>
        </w:rPr>
        <w:t xml:space="preserve">от </w:t>
      </w:r>
      <w:r w:rsidRPr="00FE4859">
        <w:rPr>
          <w:rFonts w:ascii="Times New Roman" w:hAnsi="Times New Roman" w:cs="Times New Roman"/>
          <w:b/>
          <w:color w:val="0070C0"/>
          <w:sz w:val="44"/>
        </w:rPr>
        <w:t>5</w:t>
      </w:r>
      <w:r w:rsidR="00FE4859" w:rsidRPr="00FE4859">
        <w:rPr>
          <w:rFonts w:ascii="Times New Roman" w:hAnsi="Times New Roman" w:cs="Times New Roman"/>
          <w:b/>
          <w:color w:val="0070C0"/>
          <w:sz w:val="44"/>
        </w:rPr>
        <w:t>3</w:t>
      </w:r>
      <w:r w:rsidRPr="00FE4859">
        <w:rPr>
          <w:rFonts w:ascii="Times New Roman" w:hAnsi="Times New Roman" w:cs="Times New Roman"/>
          <w:b/>
          <w:color w:val="0070C0"/>
          <w:sz w:val="44"/>
        </w:rPr>
        <w:t xml:space="preserve"> 000 р. </w:t>
      </w:r>
      <w:r w:rsidRPr="00FE4859">
        <w:rPr>
          <w:rFonts w:ascii="Times New Roman" w:hAnsi="Times New Roman" w:cs="Times New Roman"/>
          <w:b/>
          <w:color w:val="0070C0"/>
          <w:sz w:val="24"/>
        </w:rPr>
        <w:t xml:space="preserve">(3000мм </w:t>
      </w:r>
      <w:proofErr w:type="spellStart"/>
      <w:r w:rsidRPr="00FE4859">
        <w:rPr>
          <w:rFonts w:ascii="Times New Roman" w:hAnsi="Times New Roman" w:cs="Times New Roman"/>
          <w:b/>
          <w:color w:val="0070C0"/>
          <w:sz w:val="24"/>
        </w:rPr>
        <w:t>х</w:t>
      </w:r>
      <w:proofErr w:type="spellEnd"/>
      <w:r w:rsidRPr="00FE4859">
        <w:rPr>
          <w:rFonts w:ascii="Times New Roman" w:hAnsi="Times New Roman" w:cs="Times New Roman"/>
          <w:b/>
          <w:color w:val="0070C0"/>
          <w:sz w:val="24"/>
        </w:rPr>
        <w:t xml:space="preserve"> 2500 мм)      </w:t>
      </w:r>
    </w:p>
    <w:p w:rsidR="007133B6" w:rsidRPr="007C3B9E" w:rsidRDefault="007C3B9E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249555</wp:posOffset>
            </wp:positionV>
            <wp:extent cx="4060190" cy="3048000"/>
            <wp:effectExtent l="19050" t="0" r="0" b="0"/>
            <wp:wrapNone/>
            <wp:docPr id="9" name="Рисунок 8" descr="спираль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ральны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249555</wp:posOffset>
            </wp:positionV>
            <wp:extent cx="4067175" cy="3048000"/>
            <wp:effectExtent l="19050" t="0" r="9525" b="0"/>
            <wp:wrapNone/>
            <wp:docPr id="2" name="Рисунок 1" descr="Общий вид Стальные рулонные ворота с внутривальным привод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Стальные рулонные ворота с внутривальным приводом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35B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Ворота рулонные из стальных ламелей</w:t>
      </w:r>
      <w:r w:rsidR="00C2635B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</w:t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</w:t>
      </w:r>
      <w:r w:rsidR="00C2635B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Ворота </w:t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рулонные </w:t>
      </w:r>
      <w:r w:rsidR="00C2635B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скоростные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(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  <w:lang w:val="en-US"/>
        </w:rPr>
        <w:t>VIP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)</w:t>
      </w: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  </w:t>
      </w: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     Ворота противопожарные</w:t>
      </w: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1B2A92" w:rsidP="001B2A92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</w:p>
    <w:p w:rsidR="001B2A92" w:rsidRDefault="00FE4859" w:rsidP="001B2A92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274320</wp:posOffset>
            </wp:positionV>
            <wp:extent cx="4035425" cy="3019425"/>
            <wp:effectExtent l="19050" t="0" r="3175" b="0"/>
            <wp:wrapNone/>
            <wp:docPr id="10" name="Рисунок 9" descr="СЕКПВ-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КПВ-ОВ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B9E"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274320</wp:posOffset>
            </wp:positionV>
            <wp:extent cx="4019030" cy="3019425"/>
            <wp:effectExtent l="19050" t="0" r="520" b="0"/>
            <wp:wrapNone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03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 </w:t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Ворота противопожарные                       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</w:t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</w:t>
      </w:r>
      <w:r w:rsidR="007C3B9E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</w:t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Ворота  </w:t>
      </w:r>
      <w:r w:rsidR="007C3B9E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распашные уличные</w:t>
      </w:r>
      <w:r w:rsidR="001B2A9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</w:t>
      </w: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</w:t>
      </w: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1B2A9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1B2A92" w:rsidRDefault="00FE4859" w:rsidP="007133B6">
      <w:pPr>
        <w:jc w:val="both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240030</wp:posOffset>
            </wp:positionV>
            <wp:extent cx="3762375" cy="2819400"/>
            <wp:effectExtent l="19050" t="0" r="9525" b="0"/>
            <wp:wrapNone/>
            <wp:docPr id="12" name="Рисунок 11" descr="Сдвижные-ворота-вид-снаруж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вижные-ворота-вид-снаружи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B9E">
        <w:rPr>
          <w:rFonts w:ascii="Times New Roman" w:hAnsi="Times New Roman" w:cs="Times New Roman"/>
          <w:b/>
          <w:noProof/>
          <w:color w:val="0070C0"/>
          <w:sz w:val="32"/>
          <w:szCs w:val="2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297180</wp:posOffset>
            </wp:positionV>
            <wp:extent cx="4265295" cy="2762250"/>
            <wp:effectExtent l="19050" t="0" r="1905" b="0"/>
            <wp:wrapNone/>
            <wp:docPr id="17" name="Рисунок 16" descr="Зона-применения-Barrier-p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-применения-Barrier-pro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B9E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</w:t>
      </w:r>
      <w:r w:rsidR="007C3B9E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Ворота откатные - сдвижные</w:t>
      </w:r>
      <w:r w:rsidR="007C3B9E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/ откатные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</w:t>
      </w:r>
      <w:r w:rsidR="007C3B9E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</w:t>
      </w:r>
      <w:r w:rsidR="007C3B9E">
        <w:rPr>
          <w:rFonts w:ascii="Times New Roman" w:hAnsi="Times New Roman" w:cs="Times New Roman"/>
          <w:b/>
          <w:color w:val="0070C0"/>
          <w:sz w:val="36"/>
        </w:rPr>
        <w:t xml:space="preserve">Шлагбаумы    </w:t>
      </w:r>
      <w:r w:rsidR="00805262"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                   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             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A645B" w:rsidRPr="00EA645B" w:rsidRDefault="00FE4859" w:rsidP="007133B6">
      <w:pPr>
        <w:jc w:val="both"/>
        <w:rPr>
          <w:rFonts w:ascii="Times New Roman" w:hAnsi="Times New Roman" w:cs="Times New Roman"/>
          <w:b/>
          <w:color w:val="0070C0"/>
          <w:sz w:val="8"/>
        </w:rPr>
      </w:pPr>
      <w:r>
        <w:rPr>
          <w:rFonts w:ascii="Times New Roman" w:hAnsi="Times New Roman" w:cs="Times New Roman"/>
          <w:b/>
          <w:noProof/>
          <w:color w:val="0070C0"/>
          <w:sz w:val="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83185</wp:posOffset>
            </wp:positionV>
            <wp:extent cx="781050" cy="781050"/>
            <wp:effectExtent l="19050" t="0" r="0" b="0"/>
            <wp:wrapNone/>
            <wp:docPr id="19" name="Рисунок 17" descr="d528400562bfa256d46313f90ed9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8400562bfa256d46313f90ed9ebb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62" w:rsidRDefault="007C3B9E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269875</wp:posOffset>
            </wp:positionV>
            <wp:extent cx="3669665" cy="2705100"/>
            <wp:effectExtent l="19050" t="0" r="6985" b="0"/>
            <wp:wrapNone/>
            <wp:docPr id="15" name="Рисунок 14" descr="Общий-вид-Chain-barri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-вид-Chain-barrier-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6"/>
        </w:rPr>
        <w:t xml:space="preserve">                </w:t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 Дорожные цепные барьеры</w:t>
      </w: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</w:t>
      </w:r>
      <w:r>
        <w:rPr>
          <w:rFonts w:ascii="Times New Roman" w:hAnsi="Times New Roman" w:cs="Times New Roman"/>
          <w:b/>
          <w:color w:val="0070C0"/>
          <w:sz w:val="48"/>
        </w:rPr>
        <w:t xml:space="preserve">     </w:t>
      </w:r>
      <w:r w:rsidRPr="00FE4859">
        <w:rPr>
          <w:rFonts w:ascii="Times New Roman" w:hAnsi="Times New Roman" w:cs="Times New Roman"/>
          <w:b/>
          <w:color w:val="0070C0"/>
          <w:sz w:val="36"/>
        </w:rPr>
        <w:t xml:space="preserve">43000 р. </w:t>
      </w:r>
      <w:r w:rsidRPr="00FE4859">
        <w:rPr>
          <w:rFonts w:ascii="Times New Roman" w:hAnsi="Times New Roman" w:cs="Times New Roman"/>
          <w:b/>
          <w:color w:val="0070C0"/>
          <w:sz w:val="20"/>
        </w:rPr>
        <w:t>(стрела 3000 метра)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</w:t>
      </w:r>
    </w:p>
    <w:p w:rsidR="00805262" w:rsidRDefault="007C3B9E" w:rsidP="007C3B9E">
      <w:pPr>
        <w:jc w:val="right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678180</wp:posOffset>
            </wp:positionV>
            <wp:extent cx="1064260" cy="800100"/>
            <wp:effectExtent l="19050" t="0" r="2540" b="0"/>
            <wp:wrapNone/>
            <wp:docPr id="18" name="Рисунок 17" descr="Tr-4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4PR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259080</wp:posOffset>
            </wp:positionV>
            <wp:extent cx="1438275" cy="1076325"/>
            <wp:effectExtent l="19050" t="0" r="9525" b="0"/>
            <wp:wrapNone/>
            <wp:docPr id="16" name="Рисунок 15" descr="faac-741-kit-400x40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ac-741-kit-400x400-1024x76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401955</wp:posOffset>
            </wp:positionV>
            <wp:extent cx="1115060" cy="838200"/>
            <wp:effectExtent l="19050" t="0" r="8890" b="0"/>
            <wp:wrapNone/>
            <wp:docPr id="14" name="Рисунок 13" descr="Общий-вид-Sliding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-вид-Sliding-3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 </w:t>
      </w: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   Автоматика (Приводы для ворот, радары,                             пульты и т.д.)  </w:t>
      </w:r>
    </w:p>
    <w:p w:rsidR="00805262" w:rsidRDefault="007C3B9E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       </w:t>
      </w:r>
    </w:p>
    <w:p w:rsidR="00805262" w:rsidRDefault="00FE485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6552565</wp:posOffset>
            </wp:positionH>
            <wp:positionV relativeFrom="paragraph">
              <wp:posOffset>221615</wp:posOffset>
            </wp:positionV>
            <wp:extent cx="1591310" cy="1190625"/>
            <wp:effectExtent l="19050" t="0" r="8890" b="0"/>
            <wp:wrapNone/>
            <wp:docPr id="22" name="Рисунок 21" descr="Система платной парк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платной парков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221615</wp:posOffset>
            </wp:positionV>
            <wp:extent cx="1200150" cy="1114425"/>
            <wp:effectExtent l="19050" t="0" r="0" b="0"/>
            <wp:wrapNone/>
            <wp:docPr id="21" name="Рисунок 20" descr="trafficlight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light-le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            </w:t>
      </w:r>
    </w:p>
    <w:p w:rsidR="007C3B9E" w:rsidRDefault="00FE485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240030</wp:posOffset>
            </wp:positionV>
            <wp:extent cx="742950" cy="742950"/>
            <wp:effectExtent l="19050" t="0" r="0" b="0"/>
            <wp:wrapNone/>
            <wp:docPr id="20" name="Рисунок 17" descr="d528400562bfa256d46313f90ed9e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8400562bfa256d46313f90ed9ebb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8362950</wp:posOffset>
            </wp:positionH>
            <wp:positionV relativeFrom="paragraph">
              <wp:posOffset>1905</wp:posOffset>
            </wp:positionV>
            <wp:extent cx="1104900" cy="828675"/>
            <wp:effectExtent l="19050" t="0" r="0" b="0"/>
            <wp:wrapNone/>
            <wp:docPr id="23" name="Рисунок 22" descr="Key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cod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B9E"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                                                                       </w:t>
      </w:r>
    </w:p>
    <w:p w:rsidR="00805262" w:rsidRPr="007C3B9E" w:rsidRDefault="00C6242B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</w:t>
      </w:r>
      <w:r w:rsidR="007C3B9E">
        <w:rPr>
          <w:rFonts w:ascii="Times New Roman" w:hAnsi="Times New Roman" w:cs="Times New Roman"/>
          <w:b/>
          <w:color w:val="0070C0"/>
          <w:sz w:val="24"/>
        </w:rPr>
        <w:t xml:space="preserve">                          </w:t>
      </w:r>
      <w:r w:rsidR="009E0CF0" w:rsidRPr="009E0CF0">
        <w:rPr>
          <w:rFonts w:ascii="Times New Roman" w:hAnsi="Times New Roman" w:cs="Times New Roman"/>
          <w:b/>
          <w:color w:val="0070C0"/>
          <w:sz w:val="28"/>
        </w:rPr>
        <w:t>от</w:t>
      </w:r>
      <w:r w:rsidRPr="009E0CF0">
        <w:rPr>
          <w:rFonts w:ascii="Times New Roman" w:hAnsi="Times New Roman" w:cs="Times New Roman"/>
          <w:b/>
          <w:color w:val="0070C0"/>
          <w:sz w:val="28"/>
        </w:rPr>
        <w:t xml:space="preserve">   </w:t>
      </w:r>
      <w:r w:rsidR="007C3B9E">
        <w:rPr>
          <w:rFonts w:ascii="Times New Roman" w:hAnsi="Times New Roman" w:cs="Times New Roman"/>
          <w:b/>
          <w:color w:val="0070C0"/>
          <w:sz w:val="44"/>
        </w:rPr>
        <w:t>65</w:t>
      </w:r>
      <w:r w:rsidRPr="00EA645B">
        <w:rPr>
          <w:rFonts w:ascii="Times New Roman" w:hAnsi="Times New Roman" w:cs="Times New Roman"/>
          <w:b/>
          <w:color w:val="0070C0"/>
          <w:sz w:val="44"/>
        </w:rPr>
        <w:t xml:space="preserve">000 р. </w:t>
      </w:r>
      <w:r w:rsidRPr="00EA645B">
        <w:rPr>
          <w:rFonts w:ascii="Times New Roman" w:hAnsi="Times New Roman" w:cs="Times New Roman"/>
          <w:b/>
          <w:color w:val="0070C0"/>
          <w:sz w:val="24"/>
        </w:rPr>
        <w:t>(</w:t>
      </w:r>
      <w:r>
        <w:rPr>
          <w:rFonts w:ascii="Times New Roman" w:hAnsi="Times New Roman" w:cs="Times New Roman"/>
          <w:b/>
          <w:color w:val="0070C0"/>
          <w:sz w:val="24"/>
        </w:rPr>
        <w:t xml:space="preserve"> длина цепи от 3-х до 6-ти метров</w:t>
      </w:r>
      <w:r w:rsidRPr="00EA645B">
        <w:rPr>
          <w:rFonts w:ascii="Times New Roman" w:hAnsi="Times New Roman" w:cs="Times New Roman"/>
          <w:b/>
          <w:color w:val="0070C0"/>
          <w:sz w:val="24"/>
        </w:rPr>
        <w:t>)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</w:t>
      </w:r>
    </w:p>
    <w:sectPr w:rsidR="00805262" w:rsidRPr="007C3B9E" w:rsidSect="00A6676E">
      <w:pgSz w:w="16838" w:h="11906" w:orient="landscape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7684A"/>
    <w:rsid w:val="000130B0"/>
    <w:rsid w:val="00055C17"/>
    <w:rsid w:val="0007781E"/>
    <w:rsid w:val="0008093A"/>
    <w:rsid w:val="00096864"/>
    <w:rsid w:val="000A7BEE"/>
    <w:rsid w:val="00102CC9"/>
    <w:rsid w:val="00120361"/>
    <w:rsid w:val="00170271"/>
    <w:rsid w:val="00176249"/>
    <w:rsid w:val="0019441E"/>
    <w:rsid w:val="001B2A92"/>
    <w:rsid w:val="001C5447"/>
    <w:rsid w:val="00312504"/>
    <w:rsid w:val="003A282E"/>
    <w:rsid w:val="003C2A8A"/>
    <w:rsid w:val="003F69A8"/>
    <w:rsid w:val="00463D16"/>
    <w:rsid w:val="004957F9"/>
    <w:rsid w:val="004A3B17"/>
    <w:rsid w:val="004B1221"/>
    <w:rsid w:val="004B45EF"/>
    <w:rsid w:val="00546BD1"/>
    <w:rsid w:val="0054773A"/>
    <w:rsid w:val="00603505"/>
    <w:rsid w:val="00644582"/>
    <w:rsid w:val="006D2168"/>
    <w:rsid w:val="007133B6"/>
    <w:rsid w:val="0077684A"/>
    <w:rsid w:val="007C3B9E"/>
    <w:rsid w:val="00805262"/>
    <w:rsid w:val="0084610E"/>
    <w:rsid w:val="008B2553"/>
    <w:rsid w:val="008E35C8"/>
    <w:rsid w:val="00954DFA"/>
    <w:rsid w:val="00956A71"/>
    <w:rsid w:val="009E0CF0"/>
    <w:rsid w:val="00A01EF9"/>
    <w:rsid w:val="00A16090"/>
    <w:rsid w:val="00A45EA3"/>
    <w:rsid w:val="00A46127"/>
    <w:rsid w:val="00A6496F"/>
    <w:rsid w:val="00A6676E"/>
    <w:rsid w:val="00AD3AB2"/>
    <w:rsid w:val="00B4785C"/>
    <w:rsid w:val="00B72105"/>
    <w:rsid w:val="00BE0E5E"/>
    <w:rsid w:val="00BE7FA3"/>
    <w:rsid w:val="00C2635B"/>
    <w:rsid w:val="00C6242B"/>
    <w:rsid w:val="00C6450F"/>
    <w:rsid w:val="00D363D3"/>
    <w:rsid w:val="00D6078F"/>
    <w:rsid w:val="00D933C1"/>
    <w:rsid w:val="00DD5A5E"/>
    <w:rsid w:val="00DF5DF2"/>
    <w:rsid w:val="00E01A94"/>
    <w:rsid w:val="00E5512E"/>
    <w:rsid w:val="00EA645B"/>
    <w:rsid w:val="00EF20B1"/>
    <w:rsid w:val="00F33D19"/>
    <w:rsid w:val="00FE4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2018-11-30T10:34:00Z</dcterms:created>
  <dcterms:modified xsi:type="dcterms:W3CDTF">2019-02-22T13:06:00Z</dcterms:modified>
</cp:coreProperties>
</file>